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6ED" w:rsidRDefault="00D41002">
      <w:r>
        <w:t xml:space="preserve">Outline – </w:t>
      </w:r>
      <w:r w:rsidR="009D3C34">
        <w:t xml:space="preserve">Short Communication </w:t>
      </w:r>
      <w:r w:rsidR="008358EB">
        <w:t>Draft 10/</w:t>
      </w:r>
      <w:r>
        <w:t>6/11</w:t>
      </w:r>
    </w:p>
    <w:p w:rsidR="00D41002" w:rsidRDefault="00D41002">
      <w:r>
        <w:t>Introduced House Mice, Burrowing Owls, and Ashy Storm-</w:t>
      </w:r>
      <w:r w:rsidR="00082F70">
        <w:t>Petrels</w:t>
      </w:r>
      <w:r>
        <w:t xml:space="preserve">: a case of hyperpredation from SE Farallon </w:t>
      </w:r>
      <w:r w:rsidR="00082F70">
        <w:t>Island,</w:t>
      </w:r>
      <w:r>
        <w:t xml:space="preserve"> California.</w:t>
      </w:r>
    </w:p>
    <w:p w:rsidR="00D41002" w:rsidRDefault="00D41002">
      <w:pPr>
        <w:rPr>
          <w:b/>
        </w:rPr>
      </w:pPr>
      <w:r>
        <w:t>Authors: Bradley, T</w:t>
      </w:r>
      <w:r w:rsidR="008358EB">
        <w:t>ietz, McChesney, Grout</w:t>
      </w:r>
      <w:r w:rsidR="00280C59">
        <w:t>, Jahncke</w:t>
      </w:r>
    </w:p>
    <w:p w:rsidR="00DE630C" w:rsidRDefault="00DE630C">
      <w:r>
        <w:t>Target journal: Biological Conserva</w:t>
      </w:r>
      <w:r w:rsidR="009C168D">
        <w:t>tion</w:t>
      </w:r>
    </w:p>
    <w:p w:rsidR="009D3C34" w:rsidRPr="009D3C34" w:rsidRDefault="009D3C34">
      <w:r w:rsidRPr="009D3C34">
        <w:t>Introduction:</w:t>
      </w:r>
    </w:p>
    <w:p w:rsidR="009D3C34" w:rsidRDefault="009D3C34">
      <w:pPr>
        <w:rPr>
          <w:b/>
        </w:rPr>
      </w:pPr>
      <w:r>
        <w:t>-Discuss general challenges of seabird conservation and species recovery</w:t>
      </w:r>
    </w:p>
    <w:p w:rsidR="00D41002" w:rsidRDefault="009D3C34">
      <w:pPr>
        <w:rPr>
          <w:b/>
        </w:rPr>
      </w:pPr>
      <w:r>
        <w:t>-Discuss adult survival as key parameter for most long lived seabirds, particularly procellarids</w:t>
      </w:r>
    </w:p>
    <w:p w:rsidR="009D3C34" w:rsidRDefault="009D3C34">
      <w:pPr>
        <w:rPr>
          <w:b/>
        </w:rPr>
      </w:pPr>
      <w:r>
        <w:t>-Brief of review and example</w:t>
      </w:r>
      <w:r w:rsidR="00C80967">
        <w:t>s</w:t>
      </w:r>
      <w:r>
        <w:t xml:space="preserve"> of facilitation of predation through indirect effects and predator interactions: hyperpredation</w:t>
      </w:r>
    </w:p>
    <w:p w:rsidR="004E31A9" w:rsidRPr="005B7686" w:rsidRDefault="004E31A9" w:rsidP="004E31A9">
      <w:r w:rsidRPr="005B7686">
        <w:t xml:space="preserve">Hyperpredation refers to an enhanced predation pressure on a secondary prey due to either an increase in the abundance of a predator population or a sudden drop in the abundance of the main prey. This scarcely documented mechanism has been previously studied in scenarios in which the introduction of a feral prey caused overexploitation of native prey. </w:t>
      </w:r>
    </w:p>
    <w:p w:rsidR="009D3C34" w:rsidRDefault="009D3C34">
      <w:pPr>
        <w:rPr>
          <w:b/>
        </w:rPr>
      </w:pPr>
      <w:r>
        <w:t xml:space="preserve">-This paper </w:t>
      </w:r>
      <w:r w:rsidR="00537DAB">
        <w:t xml:space="preserve">tests the hypothesis that </w:t>
      </w:r>
      <w:r w:rsidR="004E31A9" w:rsidRPr="005B7686">
        <w:rPr>
          <w:b/>
        </w:rPr>
        <w:t xml:space="preserve">introduced house mice facilitate </w:t>
      </w:r>
      <w:r w:rsidRPr="005B7686">
        <w:rPr>
          <w:b/>
        </w:rPr>
        <w:t>hyperpredation</w:t>
      </w:r>
      <w:r w:rsidR="004E31A9" w:rsidRPr="005B7686">
        <w:rPr>
          <w:b/>
        </w:rPr>
        <w:t xml:space="preserve"> by Burrowing Owls and indirectly cause the decline of Ashy Storm-petrels on the Farallon Islands</w:t>
      </w:r>
    </w:p>
    <w:p w:rsidR="009D3C34" w:rsidRDefault="009D3C34">
      <w:pPr>
        <w:rPr>
          <w:b/>
        </w:rPr>
      </w:pPr>
      <w:r>
        <w:t>-ASSP – conservation concerns, life history, population declines</w:t>
      </w:r>
      <w:r w:rsidR="00280C59">
        <w:t xml:space="preserve"> – and recent trends assessment</w:t>
      </w:r>
      <w:r>
        <w:t>, general nesting biology</w:t>
      </w:r>
    </w:p>
    <w:p w:rsidR="00280C59" w:rsidRDefault="009D3C34" w:rsidP="00280C59">
      <w:pPr>
        <w:rPr>
          <w:b/>
        </w:rPr>
      </w:pPr>
      <w:r>
        <w:t>-BUOW-species of special concern, migrant</w:t>
      </w:r>
      <w:r w:rsidR="00280C59">
        <w:t xml:space="preserve"> (two band recoveries in CA from BC), natural history as a wintering species in California (i.e., migrant BUOWs overwinter commonly along the West Coast and on the Channel Islands), and they are frequently found on ships at sea during fall migration.  Their occurrence on the Farallones in the fall has probably always been a natural phenomenon.  There are no records of oversummering (May 20-Aug 26) or breeding on the Farallones.  Discuss BUOW diet from BNA account and other publications.</w:t>
      </w:r>
    </w:p>
    <w:p w:rsidR="009D3C34" w:rsidRDefault="009D3C34">
      <w:pPr>
        <w:rPr>
          <w:b/>
        </w:rPr>
      </w:pPr>
      <w:r>
        <w:t>-Mice-history of introduction</w:t>
      </w:r>
      <w:r w:rsidR="004F79A4">
        <w:t xml:space="preserve"> – (Russian Mice)</w:t>
      </w:r>
      <w:r w:rsidR="00280C59">
        <w:t xml:space="preserve"> </w:t>
      </w:r>
      <w:r w:rsidR="004F79A4">
        <w:t xml:space="preserve">, ~250 year occupation, </w:t>
      </w:r>
      <w:r w:rsidR="00280C59">
        <w:t>– no there species of rodents exist on SEFI</w:t>
      </w:r>
      <w:r>
        <w:t xml:space="preserve"> </w:t>
      </w:r>
    </w:p>
    <w:p w:rsidR="009D3C34" w:rsidRPr="009D3C34" w:rsidRDefault="009D3C34">
      <w:r w:rsidRPr="009D3C34">
        <w:t>Methods:</w:t>
      </w:r>
    </w:p>
    <w:p w:rsidR="009D3C34" w:rsidRDefault="00280C59">
      <w:pPr>
        <w:rPr>
          <w:b/>
        </w:rPr>
      </w:pPr>
      <w:r>
        <w:t xml:space="preserve">-BUOW </w:t>
      </w:r>
      <w:r w:rsidR="009D3C34">
        <w:t xml:space="preserve">surveys </w:t>
      </w:r>
    </w:p>
    <w:p w:rsidR="000917A1" w:rsidRDefault="000917A1" w:rsidP="000917A1">
      <w:pPr>
        <w:rPr>
          <w:b/>
        </w:rPr>
      </w:pPr>
      <w:r>
        <w:t>-Previous (and current?) pellet examinations (Mills</w:t>
      </w:r>
      <w:r w:rsidR="00280C59">
        <w:t xml:space="preserve">, Sara Chandler potentially) </w:t>
      </w:r>
    </w:p>
    <w:p w:rsidR="00333DC3" w:rsidRDefault="000917A1">
      <w:r>
        <w:t>-</w:t>
      </w:r>
      <w:r w:rsidR="00333DC3">
        <w:t>Phenology of ASSP from 40+ years of monitoring on SEFI</w:t>
      </w:r>
    </w:p>
    <w:p w:rsidR="009D3C34" w:rsidRDefault="00333DC3">
      <w:pPr>
        <w:rPr>
          <w:b/>
        </w:rPr>
      </w:pPr>
      <w:r>
        <w:t>-</w:t>
      </w:r>
      <w:r w:rsidR="009D3C34">
        <w:t>ASSP Predation data from wing walk surveys</w:t>
      </w:r>
      <w:r w:rsidR="004F79A4">
        <w:t xml:space="preserve"> – discuss limitations</w:t>
      </w:r>
    </w:p>
    <w:p w:rsidR="009D3C34" w:rsidRDefault="009D3C34">
      <w:pPr>
        <w:rPr>
          <w:b/>
        </w:rPr>
      </w:pPr>
      <w:r>
        <w:lastRenderedPageBreak/>
        <w:t>-Previous mouse trapping data (</w:t>
      </w:r>
      <w:r w:rsidR="00280C59">
        <w:t xml:space="preserve">PRBO, </w:t>
      </w:r>
      <w:r>
        <w:t>compiled by USFWS – Irwin)</w:t>
      </w:r>
    </w:p>
    <w:p w:rsidR="009D3C34" w:rsidRDefault="009D3C34">
      <w:pPr>
        <w:rPr>
          <w:b/>
        </w:rPr>
      </w:pPr>
      <w:r>
        <w:t>-</w:t>
      </w:r>
      <w:r w:rsidR="00280C59">
        <w:t>Mouse density surveys from IC</w:t>
      </w:r>
    </w:p>
    <w:p w:rsidR="009D3C34" w:rsidRDefault="009D3C34">
      <w:r w:rsidRPr="009D3C34">
        <w:t>Results:</w:t>
      </w:r>
    </w:p>
    <w:p w:rsidR="00280C59" w:rsidRDefault="00280C59" w:rsidP="00280C59">
      <w:pPr>
        <w:rPr>
          <w:b/>
        </w:rPr>
      </w:pPr>
      <w:r>
        <w:t>-Abundance of Mice from trapping (IC)</w:t>
      </w:r>
    </w:p>
    <w:p w:rsidR="00082F70" w:rsidRDefault="009D3C34">
      <w:pPr>
        <w:rPr>
          <w:b/>
        </w:rPr>
      </w:pPr>
      <w:r>
        <w:t>-</w:t>
      </w:r>
      <w:r w:rsidR="00082F70">
        <w:t>Timing figures showing:</w:t>
      </w:r>
    </w:p>
    <w:p w:rsidR="00082F70" w:rsidRDefault="00082F70">
      <w:pPr>
        <w:rPr>
          <w:b/>
        </w:rPr>
      </w:pPr>
      <w:r>
        <w:t>Owl Abundance</w:t>
      </w:r>
      <w:r w:rsidR="000917A1">
        <w:t>, ASSP abundance, Mice abundance (in same figure to explain the phenology of all species and relative abundances of ASSP and mice.  No overlap between ASSP and mice when owls arrive, overlap between ASSP and mice after pop crash)</w:t>
      </w:r>
    </w:p>
    <w:p w:rsidR="00082F70" w:rsidRDefault="00082F70">
      <w:pPr>
        <w:rPr>
          <w:b/>
        </w:rPr>
      </w:pPr>
      <w:r>
        <w:t>Owl predation on ASSP</w:t>
      </w:r>
      <w:r w:rsidR="00280C59">
        <w:t>, showing absolute and relative magnitude compared to gulls</w:t>
      </w:r>
    </w:p>
    <w:p w:rsidR="00082F70" w:rsidRDefault="00082F70">
      <w:pPr>
        <w:rPr>
          <w:b/>
        </w:rPr>
      </w:pPr>
      <w:r>
        <w:t>ASSP in owl diet</w:t>
      </w:r>
    </w:p>
    <w:p w:rsidR="009D3C34" w:rsidRPr="009D3C34" w:rsidRDefault="00082F70">
      <w:r w:rsidRPr="00082F70">
        <w:t>D</w:t>
      </w:r>
      <w:r w:rsidR="009D3C34" w:rsidRPr="00082F70">
        <w:t>is</w:t>
      </w:r>
      <w:r w:rsidR="009D3C34" w:rsidRPr="009D3C34">
        <w:t>cussion</w:t>
      </w:r>
      <w:r w:rsidR="009D3C34">
        <w:t>:</w:t>
      </w:r>
    </w:p>
    <w:p w:rsidR="009D3C34" w:rsidRDefault="009D3C34">
      <w:r>
        <w:t>-</w:t>
      </w:r>
      <w:r w:rsidR="00082F70">
        <w:t>This system is an example of</w:t>
      </w:r>
      <w:r w:rsidR="00280C59">
        <w:t xml:space="preserve"> hyperpredation: mice allow BUOW abundance</w:t>
      </w:r>
      <w:r w:rsidR="00082F70">
        <w:t xml:space="preserve"> </w:t>
      </w:r>
      <w:r w:rsidR="00280C59">
        <w:t xml:space="preserve">to remain high </w:t>
      </w:r>
      <w:r w:rsidR="006C109F">
        <w:t xml:space="preserve">through the fall; then, just as the mouse population crashes </w:t>
      </w:r>
      <w:r w:rsidR="00082F70">
        <w:t xml:space="preserve">ASSP become </w:t>
      </w:r>
      <w:r w:rsidR="006C109F">
        <w:t xml:space="preserve">readily </w:t>
      </w:r>
      <w:r w:rsidR="00082F70">
        <w:t>available</w:t>
      </w:r>
      <w:r w:rsidR="000917A1">
        <w:t>.</w:t>
      </w:r>
    </w:p>
    <w:p w:rsidR="000917A1" w:rsidRPr="000917A1" w:rsidRDefault="000917A1" w:rsidP="000917A1">
      <w:r>
        <w:t>Many other examples in literature… pigs, eagles and fox on Channel Islands (</w:t>
      </w:r>
      <w:r w:rsidRPr="000917A1">
        <w:t>Animal Conservation (2001) 4, 307–318</w:t>
      </w:r>
      <w:r>
        <w:t>), rabbits, cats and birds on islands (</w:t>
      </w:r>
      <w:r w:rsidRPr="000917A1">
        <w:t>Journal of Animal Ecology (2000) 69, 154±164</w:t>
      </w:r>
      <w:r>
        <w:t>), mites, aphids and midge (Biological Control, Volume 57, Issue 3, June 2011, Pages 246-252), infectious disease (</w:t>
      </w:r>
      <w:r w:rsidRPr="000917A1">
        <w:t>PLoS ONE 3(6): e2307. doi:10.1371/journal.pone.0002307</w:t>
      </w:r>
      <w:r>
        <w:t xml:space="preserve">). </w:t>
      </w:r>
    </w:p>
    <w:p w:rsidR="00082F70" w:rsidRDefault="00082F70">
      <w:pPr>
        <w:rPr>
          <w:b/>
        </w:rPr>
      </w:pPr>
      <w:r>
        <w:t>-Relative impact of BUOW as ASSP predator, on an individual level</w:t>
      </w:r>
      <w:r w:rsidR="000917A1">
        <w:t xml:space="preserve"> </w:t>
      </w:r>
      <w:r w:rsidR="006C109F">
        <w:t xml:space="preserve">(i.e. </w:t>
      </w:r>
      <w:r w:rsidR="00F55341">
        <w:t>the huge effect of</w:t>
      </w:r>
      <w:r w:rsidR="006C109F">
        <w:t xml:space="preserve"> a single owl on the population – 775x greater than an individual gull</w:t>
      </w:r>
      <w:r w:rsidR="00F55341">
        <w:t>)</w:t>
      </w:r>
    </w:p>
    <w:p w:rsidR="00082F70" w:rsidRDefault="00537DAB">
      <w:pPr>
        <w:rPr>
          <w:b/>
        </w:rPr>
      </w:pPr>
      <w:r>
        <w:t>-Predation f</w:t>
      </w:r>
      <w:r w:rsidR="00082F70">
        <w:t>r</w:t>
      </w:r>
      <w:r>
        <w:t>o</w:t>
      </w:r>
      <w:r w:rsidR="00082F70">
        <w:t>m BUOW is a major concern for this ASSP population</w:t>
      </w:r>
      <w:r w:rsidR="006C109F">
        <w:t xml:space="preserve"> – effect of reduction in adult survival for such a long lived species. In addition to potential negative impacts from ocean productivity/climate change. </w:t>
      </w:r>
    </w:p>
    <w:p w:rsidR="00082F70" w:rsidRDefault="00082F70">
      <w:pPr>
        <w:rPr>
          <w:b/>
        </w:rPr>
      </w:pPr>
      <w:r>
        <w:t xml:space="preserve">-Eradication of mice </w:t>
      </w:r>
      <w:r w:rsidR="006C109F">
        <w:t>will eliminate an abundant food resource</w:t>
      </w:r>
      <w:r>
        <w:t xml:space="preserve"> for owls </w:t>
      </w:r>
      <w:r w:rsidR="00C56EB0">
        <w:t xml:space="preserve">as they arrive during fall migration </w:t>
      </w:r>
      <w:r>
        <w:t>before ASSP arrive back to the colony in large numbers</w:t>
      </w:r>
      <w:r w:rsidR="00C56EB0">
        <w:t xml:space="preserve">. Removing mice form this system </w:t>
      </w:r>
      <w:r w:rsidR="004A66D2">
        <w:t>will likely red</w:t>
      </w:r>
      <w:r w:rsidR="00C56EB0">
        <w:t>uce the carrying</w:t>
      </w:r>
      <w:r w:rsidR="004A66D2">
        <w:t xml:space="preserve"> capacity of the island for owls and eliminate their ability to overwinter.</w:t>
      </w:r>
      <w:r w:rsidR="00C56EB0">
        <w:t xml:space="preserve"> </w:t>
      </w:r>
      <w:r w:rsidR="004A66D2">
        <w:t>But discuss potentially substance on insects, probably by fewer owls.</w:t>
      </w:r>
    </w:p>
    <w:p w:rsidR="00082F70" w:rsidRDefault="006C109F">
      <w:pPr>
        <w:rPr>
          <w:b/>
        </w:rPr>
      </w:pPr>
      <w:r>
        <w:t>-E</w:t>
      </w:r>
      <w:r w:rsidR="00082F70">
        <w:t>xample of one species of conservation concern preying on another.</w:t>
      </w:r>
      <w:r>
        <w:t xml:space="preserve"> Like Golden eagles and foxes on the Channel Islands (</w:t>
      </w:r>
      <w:r w:rsidR="00F55341">
        <w:t xml:space="preserve">clarify differences between conservation concern and endemic + internationally recognized as threatened (birdlife) </w:t>
      </w:r>
    </w:p>
    <w:p w:rsidR="00D41002" w:rsidRPr="00D41002" w:rsidRDefault="00D41002">
      <w:pPr>
        <w:rPr>
          <w:b/>
        </w:rPr>
      </w:pPr>
    </w:p>
    <w:p w:rsidR="00D41002" w:rsidRDefault="00D41002"/>
    <w:sectPr w:rsidR="00D41002" w:rsidSect="003A06E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EB0" w:rsidRDefault="00C56EB0" w:rsidP="00D41002">
      <w:pPr>
        <w:spacing w:after="0" w:line="240" w:lineRule="auto"/>
      </w:pPr>
      <w:r>
        <w:separator/>
      </w:r>
    </w:p>
  </w:endnote>
  <w:endnote w:type="continuationSeparator" w:id="0">
    <w:p w:rsidR="00C56EB0" w:rsidRDefault="00C56EB0" w:rsidP="00D410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EB0" w:rsidRDefault="00C56EB0" w:rsidP="00D41002">
      <w:pPr>
        <w:spacing w:after="0" w:line="240" w:lineRule="auto"/>
      </w:pPr>
      <w:r>
        <w:separator/>
      </w:r>
    </w:p>
  </w:footnote>
  <w:footnote w:type="continuationSeparator" w:id="0">
    <w:p w:rsidR="00C56EB0" w:rsidRDefault="00C56EB0" w:rsidP="00D410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9861"/>
      <w:docPartObj>
        <w:docPartGallery w:val="Watermarks"/>
        <w:docPartUnique/>
      </w:docPartObj>
    </w:sdtPr>
    <w:sdtContent>
      <w:p w:rsidR="00C56EB0" w:rsidRDefault="00EB0EE2">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826AE"/>
    <w:multiLevelType w:val="hybridMultilevel"/>
    <w:tmpl w:val="873EC616"/>
    <w:lvl w:ilvl="0" w:tplc="6EC043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D41002"/>
    <w:rsid w:val="00082F70"/>
    <w:rsid w:val="000917A1"/>
    <w:rsid w:val="00280C59"/>
    <w:rsid w:val="00333DC3"/>
    <w:rsid w:val="003A06ED"/>
    <w:rsid w:val="003B33DA"/>
    <w:rsid w:val="004A66D2"/>
    <w:rsid w:val="004C3AB4"/>
    <w:rsid w:val="004E31A9"/>
    <w:rsid w:val="004F79A4"/>
    <w:rsid w:val="00535492"/>
    <w:rsid w:val="00537DAB"/>
    <w:rsid w:val="005B7686"/>
    <w:rsid w:val="0068760C"/>
    <w:rsid w:val="006C109F"/>
    <w:rsid w:val="0077701F"/>
    <w:rsid w:val="008358EB"/>
    <w:rsid w:val="00871178"/>
    <w:rsid w:val="00903518"/>
    <w:rsid w:val="009C168D"/>
    <w:rsid w:val="009D3C34"/>
    <w:rsid w:val="00C56EB0"/>
    <w:rsid w:val="00C80967"/>
    <w:rsid w:val="00D077D2"/>
    <w:rsid w:val="00D41002"/>
    <w:rsid w:val="00DE630C"/>
    <w:rsid w:val="00EB0EE2"/>
    <w:rsid w:val="00F55341"/>
    <w:rsid w:val="00FA5A6A"/>
    <w:rsid w:val="00FD36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410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1002"/>
  </w:style>
  <w:style w:type="paragraph" w:styleId="Footer">
    <w:name w:val="footer"/>
    <w:basedOn w:val="Normal"/>
    <w:link w:val="FooterChar"/>
    <w:uiPriority w:val="99"/>
    <w:semiHidden/>
    <w:unhideWhenUsed/>
    <w:rsid w:val="00D410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1002"/>
  </w:style>
  <w:style w:type="paragraph" w:styleId="ListParagraph">
    <w:name w:val="List Paragraph"/>
    <w:basedOn w:val="Normal"/>
    <w:uiPriority w:val="34"/>
    <w:qFormat/>
    <w:rsid w:val="00082F70"/>
    <w:pPr>
      <w:ind w:left="720"/>
      <w:contextualSpacing/>
    </w:pPr>
  </w:style>
</w:styles>
</file>

<file path=word/webSettings.xml><?xml version="1.0" encoding="utf-8"?>
<w:webSettings xmlns:r="http://schemas.openxmlformats.org/officeDocument/2006/relationships" xmlns:w="http://schemas.openxmlformats.org/wordprocessingml/2006/main">
  <w:divs>
    <w:div w:id="781723619">
      <w:bodyDiv w:val="1"/>
      <w:marLeft w:val="0"/>
      <w:marRight w:val="0"/>
      <w:marTop w:val="0"/>
      <w:marBottom w:val="0"/>
      <w:divBdr>
        <w:top w:val="none" w:sz="0" w:space="0" w:color="auto"/>
        <w:left w:val="none" w:sz="0" w:space="0" w:color="auto"/>
        <w:bottom w:val="single" w:sz="36" w:space="0" w:color="202020"/>
        <w:right w:val="none" w:sz="0" w:space="0" w:color="auto"/>
      </w:divBdr>
      <w:divsChild>
        <w:div w:id="2138138342">
          <w:marLeft w:val="0"/>
          <w:marRight w:val="0"/>
          <w:marTop w:val="0"/>
          <w:marBottom w:val="0"/>
          <w:divBdr>
            <w:top w:val="none" w:sz="0" w:space="0" w:color="auto"/>
            <w:left w:val="none" w:sz="0" w:space="0" w:color="auto"/>
            <w:bottom w:val="none" w:sz="0" w:space="0" w:color="auto"/>
            <w:right w:val="none" w:sz="0" w:space="0" w:color="auto"/>
          </w:divBdr>
          <w:divsChild>
            <w:div w:id="1085108719">
              <w:marLeft w:val="275"/>
              <w:marRight w:val="50"/>
              <w:marTop w:val="376"/>
              <w:marBottom w:val="626"/>
              <w:divBdr>
                <w:top w:val="none" w:sz="0" w:space="0" w:color="auto"/>
                <w:left w:val="none" w:sz="0" w:space="0" w:color="auto"/>
                <w:bottom w:val="none" w:sz="0" w:space="0" w:color="auto"/>
                <w:right w:val="none" w:sz="0" w:space="0" w:color="auto"/>
              </w:divBdr>
              <w:divsChild>
                <w:div w:id="1928341735">
                  <w:marLeft w:val="0"/>
                  <w:marRight w:val="0"/>
                  <w:marTop w:val="0"/>
                  <w:marBottom w:val="0"/>
                  <w:divBdr>
                    <w:top w:val="none" w:sz="0" w:space="0" w:color="auto"/>
                    <w:left w:val="none" w:sz="0" w:space="0" w:color="auto"/>
                    <w:bottom w:val="none" w:sz="0" w:space="0" w:color="auto"/>
                    <w:right w:val="none" w:sz="0" w:space="0" w:color="auto"/>
                  </w:divBdr>
                  <w:divsChild>
                    <w:div w:id="1672902917">
                      <w:marLeft w:val="0"/>
                      <w:marRight w:val="3193"/>
                      <w:marTop w:val="0"/>
                      <w:marBottom w:val="0"/>
                      <w:divBdr>
                        <w:top w:val="none" w:sz="0" w:space="0" w:color="auto"/>
                        <w:left w:val="none" w:sz="0" w:space="0" w:color="auto"/>
                        <w:bottom w:val="none" w:sz="0" w:space="0" w:color="auto"/>
                        <w:right w:val="none" w:sz="0" w:space="0" w:color="auto"/>
                      </w:divBdr>
                      <w:divsChild>
                        <w:div w:id="1553804517">
                          <w:marLeft w:val="0"/>
                          <w:marRight w:val="0"/>
                          <w:marTop w:val="250"/>
                          <w:marBottom w:val="501"/>
                          <w:divBdr>
                            <w:top w:val="dashed" w:sz="4" w:space="12" w:color="004263"/>
                            <w:left w:val="single" w:sz="24" w:space="6" w:color="BCEAFF"/>
                            <w:bottom w:val="dashed" w:sz="4" w:space="0" w:color="004263"/>
                            <w:right w:val="none" w:sz="0" w:space="0" w:color="auto"/>
                          </w:divBdr>
                        </w:div>
                      </w:divsChild>
                    </w:div>
                  </w:divsChild>
                </w:div>
              </w:divsChild>
            </w:div>
          </w:divsChild>
        </w:div>
      </w:divsChild>
    </w:div>
    <w:div w:id="1595823261">
      <w:bodyDiv w:val="1"/>
      <w:marLeft w:val="0"/>
      <w:marRight w:val="0"/>
      <w:marTop w:val="0"/>
      <w:marBottom w:val="0"/>
      <w:divBdr>
        <w:top w:val="none" w:sz="0" w:space="0" w:color="auto"/>
        <w:left w:val="none" w:sz="0" w:space="0" w:color="auto"/>
        <w:bottom w:val="none" w:sz="0" w:space="0" w:color="auto"/>
        <w:right w:val="none" w:sz="0" w:space="0" w:color="auto"/>
      </w:divBdr>
      <w:divsChild>
        <w:div w:id="1333410062">
          <w:marLeft w:val="0"/>
          <w:marRight w:val="0"/>
          <w:marTop w:val="0"/>
          <w:marBottom w:val="0"/>
          <w:divBdr>
            <w:top w:val="none" w:sz="0" w:space="0" w:color="auto"/>
            <w:left w:val="none" w:sz="0" w:space="0" w:color="auto"/>
            <w:bottom w:val="none" w:sz="0" w:space="0" w:color="auto"/>
            <w:right w:val="none" w:sz="0" w:space="0" w:color="auto"/>
          </w:divBdr>
          <w:divsChild>
            <w:div w:id="2057269101">
              <w:marLeft w:val="0"/>
              <w:marRight w:val="0"/>
              <w:marTop w:val="0"/>
              <w:marBottom w:val="0"/>
              <w:divBdr>
                <w:top w:val="none" w:sz="0" w:space="0" w:color="auto"/>
                <w:left w:val="none" w:sz="0" w:space="0" w:color="auto"/>
                <w:bottom w:val="none" w:sz="0" w:space="0" w:color="auto"/>
                <w:right w:val="none" w:sz="0" w:space="0" w:color="auto"/>
              </w:divBdr>
              <w:divsChild>
                <w:div w:id="1404062685">
                  <w:marLeft w:val="0"/>
                  <w:marRight w:val="0"/>
                  <w:marTop w:val="0"/>
                  <w:marBottom w:val="0"/>
                  <w:divBdr>
                    <w:top w:val="none" w:sz="0" w:space="0" w:color="auto"/>
                    <w:left w:val="none" w:sz="0" w:space="0" w:color="auto"/>
                    <w:bottom w:val="none" w:sz="0" w:space="0" w:color="auto"/>
                    <w:right w:val="none" w:sz="0" w:space="0" w:color="auto"/>
                  </w:divBdr>
                  <w:divsChild>
                    <w:div w:id="671761285">
                      <w:marLeft w:val="0"/>
                      <w:marRight w:val="0"/>
                      <w:marTop w:val="0"/>
                      <w:marBottom w:val="0"/>
                      <w:divBdr>
                        <w:top w:val="none" w:sz="0" w:space="0" w:color="auto"/>
                        <w:left w:val="none" w:sz="0" w:space="0" w:color="auto"/>
                        <w:bottom w:val="none" w:sz="0" w:space="0" w:color="auto"/>
                        <w:right w:val="none" w:sz="0" w:space="0" w:color="auto"/>
                      </w:divBdr>
                      <w:divsChild>
                        <w:div w:id="592593041">
                          <w:marLeft w:val="0"/>
                          <w:marRight w:val="0"/>
                          <w:marTop w:val="0"/>
                          <w:marBottom w:val="0"/>
                          <w:divBdr>
                            <w:top w:val="none" w:sz="0" w:space="0" w:color="auto"/>
                            <w:left w:val="none" w:sz="0" w:space="0" w:color="auto"/>
                            <w:bottom w:val="none" w:sz="0" w:space="0" w:color="auto"/>
                            <w:right w:val="none" w:sz="0" w:space="0" w:color="auto"/>
                          </w:divBdr>
                          <w:divsChild>
                            <w:div w:id="905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51330">
      <w:bodyDiv w:val="1"/>
      <w:marLeft w:val="0"/>
      <w:marRight w:val="0"/>
      <w:marTop w:val="0"/>
      <w:marBottom w:val="0"/>
      <w:divBdr>
        <w:top w:val="none" w:sz="0" w:space="0" w:color="auto"/>
        <w:left w:val="none" w:sz="0" w:space="0" w:color="auto"/>
        <w:bottom w:val="none" w:sz="0" w:space="0" w:color="auto"/>
        <w:right w:val="none" w:sz="0" w:space="0" w:color="auto"/>
      </w:divBdr>
      <w:divsChild>
        <w:div w:id="1522739572">
          <w:marLeft w:val="0"/>
          <w:marRight w:val="0"/>
          <w:marTop w:val="0"/>
          <w:marBottom w:val="0"/>
          <w:divBdr>
            <w:top w:val="none" w:sz="0" w:space="0" w:color="auto"/>
            <w:left w:val="none" w:sz="0" w:space="0" w:color="auto"/>
            <w:bottom w:val="none" w:sz="0" w:space="0" w:color="auto"/>
            <w:right w:val="none" w:sz="0" w:space="0" w:color="auto"/>
          </w:divBdr>
          <w:divsChild>
            <w:div w:id="1005204796">
              <w:marLeft w:val="0"/>
              <w:marRight w:val="0"/>
              <w:marTop w:val="0"/>
              <w:marBottom w:val="0"/>
              <w:divBdr>
                <w:top w:val="none" w:sz="0" w:space="0" w:color="auto"/>
                <w:left w:val="none" w:sz="0" w:space="0" w:color="auto"/>
                <w:bottom w:val="none" w:sz="0" w:space="0" w:color="auto"/>
                <w:right w:val="none" w:sz="0" w:space="0" w:color="auto"/>
              </w:divBdr>
              <w:divsChild>
                <w:div w:id="917909152">
                  <w:marLeft w:val="0"/>
                  <w:marRight w:val="0"/>
                  <w:marTop w:val="0"/>
                  <w:marBottom w:val="0"/>
                  <w:divBdr>
                    <w:top w:val="none" w:sz="0" w:space="0" w:color="auto"/>
                    <w:left w:val="none" w:sz="0" w:space="0" w:color="auto"/>
                    <w:bottom w:val="none" w:sz="0" w:space="0" w:color="auto"/>
                    <w:right w:val="none" w:sz="0" w:space="0" w:color="auto"/>
                  </w:divBdr>
                  <w:divsChild>
                    <w:div w:id="1177618103">
                      <w:marLeft w:val="0"/>
                      <w:marRight w:val="0"/>
                      <w:marTop w:val="0"/>
                      <w:marBottom w:val="0"/>
                      <w:divBdr>
                        <w:top w:val="single" w:sz="18" w:space="0" w:color="E8E8E8"/>
                        <w:left w:val="none" w:sz="0" w:space="0" w:color="auto"/>
                        <w:bottom w:val="none" w:sz="0" w:space="0" w:color="auto"/>
                        <w:right w:val="none" w:sz="0" w:space="0" w:color="auto"/>
                      </w:divBdr>
                      <w:divsChild>
                        <w:div w:id="624508173">
                          <w:marLeft w:val="0"/>
                          <w:marRight w:val="4520"/>
                          <w:marTop w:val="0"/>
                          <w:marBottom w:val="0"/>
                          <w:divBdr>
                            <w:top w:val="none" w:sz="0" w:space="0" w:color="auto"/>
                            <w:left w:val="none" w:sz="0" w:space="0" w:color="auto"/>
                            <w:bottom w:val="none" w:sz="0" w:space="0" w:color="auto"/>
                            <w:right w:val="none" w:sz="0" w:space="0" w:color="auto"/>
                          </w:divBdr>
                          <w:divsChild>
                            <w:div w:id="1397440000">
                              <w:marLeft w:val="0"/>
                              <w:marRight w:val="0"/>
                              <w:marTop w:val="0"/>
                              <w:marBottom w:val="0"/>
                              <w:divBdr>
                                <w:top w:val="none" w:sz="0" w:space="0" w:color="auto"/>
                                <w:left w:val="none" w:sz="0" w:space="0" w:color="auto"/>
                                <w:bottom w:val="none" w:sz="0" w:space="0" w:color="auto"/>
                                <w:right w:val="none" w:sz="0" w:space="0" w:color="auto"/>
                              </w:divBdr>
                              <w:divsChild>
                                <w:div w:id="1753117449">
                                  <w:marLeft w:val="0"/>
                                  <w:marRight w:val="0"/>
                                  <w:marTop w:val="0"/>
                                  <w:marBottom w:val="0"/>
                                  <w:divBdr>
                                    <w:top w:val="single" w:sz="4" w:space="0" w:color="FFFFFF"/>
                                    <w:left w:val="none" w:sz="0" w:space="0" w:color="auto"/>
                                    <w:bottom w:val="none" w:sz="0" w:space="0" w:color="auto"/>
                                    <w:right w:val="none" w:sz="0" w:space="0" w:color="auto"/>
                                  </w:divBdr>
                                  <w:divsChild>
                                    <w:div w:id="1225600056">
                                      <w:marLeft w:val="0"/>
                                      <w:marRight w:val="0"/>
                                      <w:marTop w:val="0"/>
                                      <w:marBottom w:val="0"/>
                                      <w:divBdr>
                                        <w:top w:val="none" w:sz="0" w:space="0" w:color="auto"/>
                                        <w:left w:val="none" w:sz="0" w:space="0" w:color="auto"/>
                                        <w:bottom w:val="none" w:sz="0" w:space="0" w:color="auto"/>
                                        <w:right w:val="none" w:sz="0" w:space="0" w:color="auto"/>
                                      </w:divBdr>
                                      <w:divsChild>
                                        <w:div w:id="54547290">
                                          <w:marLeft w:val="0"/>
                                          <w:marRight w:val="0"/>
                                          <w:marTop w:val="0"/>
                                          <w:marBottom w:val="0"/>
                                          <w:divBdr>
                                            <w:top w:val="none" w:sz="0" w:space="0" w:color="auto"/>
                                            <w:left w:val="none" w:sz="0" w:space="0" w:color="auto"/>
                                            <w:bottom w:val="none" w:sz="0" w:space="0" w:color="auto"/>
                                            <w:right w:val="none" w:sz="0" w:space="0" w:color="auto"/>
                                          </w:divBdr>
                                          <w:divsChild>
                                            <w:div w:id="1086538430">
                                              <w:marLeft w:val="0"/>
                                              <w:marRight w:val="0"/>
                                              <w:marTop w:val="0"/>
                                              <w:marBottom w:val="0"/>
                                              <w:divBdr>
                                                <w:top w:val="none" w:sz="0" w:space="0" w:color="auto"/>
                                                <w:left w:val="none" w:sz="0" w:space="0" w:color="auto"/>
                                                <w:bottom w:val="none" w:sz="0" w:space="0" w:color="auto"/>
                                                <w:right w:val="none" w:sz="0" w:space="0" w:color="auto"/>
                                              </w:divBdr>
                                              <w:divsChild>
                                                <w:div w:id="956835724">
                                                  <w:marLeft w:val="38"/>
                                                  <w:marRight w:val="63"/>
                                                  <w:marTop w:val="0"/>
                                                  <w:marBottom w:val="0"/>
                                                  <w:divBdr>
                                                    <w:top w:val="none" w:sz="0" w:space="0" w:color="auto"/>
                                                    <w:left w:val="none" w:sz="0" w:space="0" w:color="auto"/>
                                                    <w:bottom w:val="none" w:sz="0" w:space="0" w:color="auto"/>
                                                    <w:right w:val="none" w:sz="0" w:space="0" w:color="auto"/>
                                                  </w:divBdr>
                                                  <w:divsChild>
                                                    <w:div w:id="314916803">
                                                      <w:marLeft w:val="0"/>
                                                      <w:marRight w:val="0"/>
                                                      <w:marTop w:val="0"/>
                                                      <w:marBottom w:val="0"/>
                                                      <w:divBdr>
                                                        <w:top w:val="none" w:sz="0" w:space="0" w:color="auto"/>
                                                        <w:left w:val="none" w:sz="0" w:space="0" w:color="auto"/>
                                                        <w:bottom w:val="none" w:sz="0" w:space="0" w:color="auto"/>
                                                        <w:right w:val="none" w:sz="0" w:space="0" w:color="auto"/>
                                                      </w:divBdr>
                                                      <w:divsChild>
                                                        <w:div w:id="1553737838">
                                                          <w:marLeft w:val="0"/>
                                                          <w:marRight w:val="-24000"/>
                                                          <w:marTop w:val="0"/>
                                                          <w:marBottom w:val="0"/>
                                                          <w:divBdr>
                                                            <w:top w:val="none" w:sz="0" w:space="0" w:color="auto"/>
                                                            <w:left w:val="none" w:sz="0" w:space="0" w:color="auto"/>
                                                            <w:bottom w:val="none" w:sz="0" w:space="0" w:color="auto"/>
                                                            <w:right w:val="none" w:sz="0" w:space="0" w:color="auto"/>
                                                          </w:divBdr>
                                                          <w:divsChild>
                                                            <w:div w:id="1662152761">
                                                              <w:marLeft w:val="0"/>
                                                              <w:marRight w:val="0"/>
                                                              <w:marTop w:val="0"/>
                                                              <w:marBottom w:val="0"/>
                                                              <w:divBdr>
                                                                <w:top w:val="none" w:sz="0" w:space="0" w:color="auto"/>
                                                                <w:left w:val="none" w:sz="0" w:space="0" w:color="auto"/>
                                                                <w:bottom w:val="none" w:sz="0" w:space="0" w:color="auto"/>
                                                                <w:right w:val="none" w:sz="0" w:space="0" w:color="auto"/>
                                                              </w:divBdr>
                                                              <w:divsChild>
                                                                <w:div w:id="15232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PRBO Conservation Science</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PRBO Staff</dc:creator>
  <cp:lastModifiedBy>PRBO Staff</cp:lastModifiedBy>
  <cp:revision>8</cp:revision>
  <cp:lastPrinted>2011-10-06T19:00:00Z</cp:lastPrinted>
  <dcterms:created xsi:type="dcterms:W3CDTF">2011-10-06T20:26:00Z</dcterms:created>
  <dcterms:modified xsi:type="dcterms:W3CDTF">2011-10-07T17:30:00Z</dcterms:modified>
</cp:coreProperties>
</file>